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D9" w:rsidRDefault="00B520D9" w:rsidP="00B520D9">
      <w:pPr>
        <w:jc w:val="center"/>
        <w:rPr>
          <w:b/>
        </w:rPr>
      </w:pPr>
      <w:r>
        <w:rPr>
          <w:b/>
        </w:rPr>
        <w:t>О</w:t>
      </w:r>
      <w:r w:rsidRPr="00FE38F5">
        <w:rPr>
          <w:b/>
        </w:rPr>
        <w:t>просн</w:t>
      </w:r>
      <w:r>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B520D9" w:rsidRPr="00A361E8" w:rsidRDefault="00B520D9" w:rsidP="00B520D9">
            <w:pPr>
              <w:autoSpaceDE w:val="0"/>
              <w:autoSpaceDN w:val="0"/>
              <w:jc w:val="both"/>
              <w:rPr>
                <w:bCs/>
                <w:sz w:val="24"/>
                <w:u w:val="single"/>
              </w:rPr>
            </w:pPr>
            <w:proofErr w:type="gramStart"/>
            <w:r w:rsidRPr="00B520D9">
              <w:rPr>
                <w:sz w:val="24"/>
                <w:szCs w:val="24"/>
                <w:u w:val="single"/>
              </w:rPr>
              <w:t xml:space="preserve">проекта постановления администрации района </w:t>
            </w:r>
            <w:r w:rsidRPr="00B520D9">
              <w:rPr>
                <w:sz w:val="22"/>
                <w:szCs w:val="24"/>
                <w:u w:val="single"/>
              </w:rPr>
              <w:t>«</w:t>
            </w:r>
            <w:r w:rsidRPr="00B520D9">
              <w:rPr>
                <w:bCs/>
                <w:sz w:val="24"/>
                <w:u w:val="single"/>
              </w:rPr>
              <w:t>О внесении изменения в приложение к п</w:t>
            </w:r>
            <w:r w:rsidRPr="00B520D9">
              <w:rPr>
                <w:bCs/>
                <w:sz w:val="24"/>
                <w:u w:val="single"/>
              </w:rPr>
              <w:t>о</w:t>
            </w:r>
            <w:r w:rsidRPr="00B520D9">
              <w:rPr>
                <w:bCs/>
                <w:sz w:val="24"/>
                <w:u w:val="single"/>
              </w:rPr>
              <w:t>становлению администрации района от 26.10.2018 № 2430  «Об утверждении муниципальной программы «Развитие гражданского общества Нижневартовского района»</w:t>
            </w:r>
            <w:proofErr w:type="gramEnd"/>
          </w:p>
          <w:p w:rsidR="00A361E8" w:rsidRPr="00A361E8" w:rsidRDefault="00AD4AC0" w:rsidP="00B520D9">
            <w:pPr>
              <w:jc w:val="both"/>
              <w:rPr>
                <w:sz w:val="24"/>
                <w:szCs w:val="24"/>
              </w:rPr>
            </w:pPr>
            <w:r w:rsidRPr="006A787A">
              <w:rPr>
                <w:sz w:val="24"/>
                <w:szCs w:val="24"/>
              </w:rPr>
              <w:t>Пожалуйста, заполните и направьте данную форму</w:t>
            </w:r>
            <w:r w:rsidR="00A361E8">
              <w:rPr>
                <w:sz w:val="24"/>
                <w:szCs w:val="24"/>
              </w:rPr>
              <w:t xml:space="preserve"> по адресу:</w:t>
            </w:r>
            <w:r w:rsidRPr="006A787A">
              <w:rPr>
                <w:sz w:val="24"/>
                <w:szCs w:val="24"/>
              </w:rPr>
              <w:t xml:space="preserve"> </w:t>
            </w:r>
            <w:r w:rsidR="00A361E8" w:rsidRPr="00A361E8">
              <w:rPr>
                <w:sz w:val="24"/>
                <w:szCs w:val="24"/>
              </w:rPr>
              <w:t>628605 Ханты-Мансийский а</w:t>
            </w:r>
            <w:r w:rsidR="00A361E8" w:rsidRPr="00A361E8">
              <w:rPr>
                <w:sz w:val="24"/>
                <w:szCs w:val="24"/>
              </w:rPr>
              <w:t>в</w:t>
            </w:r>
            <w:r w:rsidR="00A361E8" w:rsidRPr="00A361E8">
              <w:rPr>
                <w:sz w:val="24"/>
                <w:szCs w:val="24"/>
              </w:rPr>
              <w:t xml:space="preserve">тономный округ </w:t>
            </w:r>
            <w:proofErr w:type="spellStart"/>
            <w:r w:rsidR="00A361E8" w:rsidRPr="00A361E8">
              <w:rPr>
                <w:sz w:val="24"/>
                <w:szCs w:val="24"/>
              </w:rPr>
              <w:t>Югра</w:t>
            </w:r>
            <w:proofErr w:type="spellEnd"/>
            <w:r w:rsidR="00A361E8" w:rsidRPr="00A361E8">
              <w:rPr>
                <w:sz w:val="24"/>
                <w:szCs w:val="24"/>
              </w:rPr>
              <w:t xml:space="preserve">, г. Нижневартовск, ул. </w:t>
            </w:r>
            <w:r w:rsidR="00A361E8">
              <w:rPr>
                <w:sz w:val="24"/>
                <w:szCs w:val="24"/>
              </w:rPr>
              <w:t>Ленина</w:t>
            </w:r>
            <w:r w:rsidR="00A361E8" w:rsidRPr="00A361E8">
              <w:rPr>
                <w:sz w:val="24"/>
                <w:szCs w:val="24"/>
              </w:rPr>
              <w:t xml:space="preserve"> д. </w:t>
            </w:r>
            <w:r w:rsidR="00A361E8">
              <w:rPr>
                <w:sz w:val="24"/>
                <w:szCs w:val="24"/>
              </w:rPr>
              <w:t>6</w:t>
            </w:r>
            <w:r w:rsidR="00A361E8" w:rsidRPr="00A361E8">
              <w:rPr>
                <w:sz w:val="24"/>
                <w:szCs w:val="24"/>
              </w:rPr>
              <w:t xml:space="preserve">, </w:t>
            </w:r>
            <w:proofErr w:type="spellStart"/>
            <w:r w:rsidR="00A361E8" w:rsidRPr="00A361E8">
              <w:rPr>
                <w:sz w:val="24"/>
                <w:szCs w:val="24"/>
              </w:rPr>
              <w:t>каб</w:t>
            </w:r>
            <w:proofErr w:type="spellEnd"/>
            <w:r w:rsidR="00A361E8" w:rsidRPr="00A361E8">
              <w:rPr>
                <w:sz w:val="24"/>
                <w:szCs w:val="24"/>
              </w:rPr>
              <w:t xml:space="preserve">. </w:t>
            </w:r>
            <w:r w:rsidR="00A361E8">
              <w:rPr>
                <w:sz w:val="24"/>
                <w:szCs w:val="24"/>
              </w:rPr>
              <w:t>101</w:t>
            </w:r>
            <w:r w:rsidR="00A361E8" w:rsidRPr="00A361E8">
              <w:rPr>
                <w:sz w:val="24"/>
                <w:szCs w:val="24"/>
              </w:rPr>
              <w:t xml:space="preserve"> или на электронную по</w:t>
            </w:r>
            <w:r w:rsidR="00A361E8" w:rsidRPr="00A361E8">
              <w:rPr>
                <w:sz w:val="24"/>
                <w:szCs w:val="24"/>
              </w:rPr>
              <w:t>ч</w:t>
            </w:r>
            <w:r w:rsidR="00A361E8" w:rsidRPr="00A361E8">
              <w:rPr>
                <w:sz w:val="24"/>
                <w:szCs w:val="24"/>
              </w:rPr>
              <w:t>ту</w:t>
            </w:r>
          </w:p>
          <w:p w:rsidR="00AD4AC0" w:rsidRPr="007A7F7E" w:rsidRDefault="007A7F7E" w:rsidP="001D0F56">
            <w:pPr>
              <w:jc w:val="both"/>
            </w:pPr>
            <w:proofErr w:type="spellStart"/>
            <w:r w:rsidRPr="00B96B01">
              <w:rPr>
                <w:sz w:val="24"/>
                <w:szCs w:val="24"/>
                <w:lang w:val="en-US"/>
              </w:rPr>
              <w:t>ShkunovaNV</w:t>
            </w:r>
            <w:proofErr w:type="spellEnd"/>
            <w:r w:rsidRPr="00B96B01">
              <w:rPr>
                <w:sz w:val="24"/>
                <w:szCs w:val="24"/>
              </w:rPr>
              <w:t>@</w:t>
            </w:r>
            <w:proofErr w:type="spellStart"/>
            <w:r w:rsidRPr="00B96B01">
              <w:rPr>
                <w:sz w:val="24"/>
                <w:szCs w:val="24"/>
                <w:lang w:val="en-US"/>
              </w:rPr>
              <w:t>nvraion</w:t>
            </w:r>
            <w:proofErr w:type="spellEnd"/>
            <w:r w:rsidRPr="00B96B01">
              <w:rPr>
                <w:sz w:val="24"/>
                <w:szCs w:val="24"/>
              </w:rPr>
              <w:t>.</w:t>
            </w:r>
            <w:proofErr w:type="spellStart"/>
            <w:r w:rsidRPr="00B96B01">
              <w:rPr>
                <w:sz w:val="24"/>
                <w:szCs w:val="24"/>
                <w:lang w:val="en-US"/>
              </w:rPr>
              <w:t>ru</w:t>
            </w:r>
            <w:proofErr w:type="spellEnd"/>
            <w:r w:rsidR="00A361E8">
              <w:t xml:space="preserve">. </w:t>
            </w:r>
            <w:r w:rsidR="00A361E8" w:rsidRPr="00A361E8">
              <w:rPr>
                <w:sz w:val="24"/>
                <w:szCs w:val="24"/>
              </w:rPr>
              <w:t xml:space="preserve">Так же есть возможность проголосовать на сайте: </w:t>
            </w:r>
            <w:hyperlink r:id="rId8" w:history="1">
              <w:r w:rsidR="00A361E8" w:rsidRPr="00BA6A7C">
                <w:rPr>
                  <w:rStyle w:val="af9"/>
                  <w:sz w:val="24"/>
                  <w:szCs w:val="24"/>
                </w:rPr>
                <w:t>http://www.regulation.admhmao.ru/</w:t>
              </w:r>
            </w:hyperlink>
            <w:r w:rsidR="00A361E8" w:rsidRPr="00A361E8">
              <w:rPr>
                <w:rStyle w:val="af9"/>
                <w:sz w:val="24"/>
                <w:szCs w:val="24"/>
              </w:rPr>
              <w:t>.</w:t>
            </w:r>
            <w:r w:rsidR="00A361E8">
              <w:rPr>
                <w:sz w:val="24"/>
                <w:szCs w:val="24"/>
              </w:rPr>
              <w:t xml:space="preserve"> </w:t>
            </w:r>
            <w:r w:rsidR="00AD4AC0" w:rsidRPr="006A787A">
              <w:rPr>
                <w:sz w:val="24"/>
                <w:szCs w:val="24"/>
              </w:rPr>
              <w:t>не поз</w:t>
            </w:r>
            <w:r w:rsidR="00AD4AC0" w:rsidRPr="006A787A">
              <w:rPr>
                <w:sz w:val="24"/>
                <w:szCs w:val="24"/>
              </w:rPr>
              <w:t>д</w:t>
            </w:r>
            <w:r w:rsidR="00AD4AC0" w:rsidRPr="006A787A">
              <w:rPr>
                <w:sz w:val="24"/>
                <w:szCs w:val="24"/>
              </w:rPr>
              <w:t>нее  «</w:t>
            </w:r>
            <w:r w:rsidR="00385373">
              <w:rPr>
                <w:sz w:val="24"/>
                <w:szCs w:val="24"/>
              </w:rPr>
              <w:t>22</w:t>
            </w:r>
            <w:r w:rsidR="00AD4AC0" w:rsidRPr="006A787A">
              <w:rPr>
                <w:sz w:val="24"/>
                <w:szCs w:val="24"/>
              </w:rPr>
              <w:t xml:space="preserve">» </w:t>
            </w:r>
            <w:r w:rsidR="00B520D9">
              <w:rPr>
                <w:sz w:val="24"/>
                <w:szCs w:val="24"/>
              </w:rPr>
              <w:t>ноября</w:t>
            </w:r>
            <w:r w:rsidR="00AD4AC0" w:rsidRPr="006A787A">
              <w:rPr>
                <w:sz w:val="24"/>
                <w:szCs w:val="24"/>
              </w:rPr>
              <w:t xml:space="preserve"> 20</w:t>
            </w:r>
            <w:r w:rsidR="00B520D9">
              <w:rPr>
                <w:sz w:val="24"/>
                <w:szCs w:val="24"/>
              </w:rPr>
              <w:t xml:space="preserve">19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lastRenderedPageBreak/>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bookmarkStart w:id="0" w:name="_GoBack"/>
      <w:bookmarkEnd w:id="0"/>
      <w:r w:rsidRPr="006A787A">
        <w:rPr>
          <w:sz w:val="24"/>
          <w:szCs w:val="24"/>
        </w:rPr>
        <w:br w:type="page"/>
      </w:r>
    </w:p>
    <w:sectPr w:rsidR="00D470C6" w:rsidSect="00B520D9">
      <w:headerReference w:type="default" r:id="rId9"/>
      <w:pgSz w:w="11906" w:h="16838"/>
      <w:pgMar w:top="426" w:right="567" w:bottom="709"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E2B" w:rsidRDefault="002A5E2B">
      <w:r>
        <w:separator/>
      </w:r>
    </w:p>
  </w:endnote>
  <w:endnote w:type="continuationSeparator" w:id="0">
    <w:p w:rsidR="002A5E2B" w:rsidRDefault="002A5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E2B" w:rsidRDefault="002A5E2B">
      <w:r>
        <w:separator/>
      </w:r>
    </w:p>
  </w:footnote>
  <w:footnote w:type="continuationSeparator" w:id="0">
    <w:p w:rsidR="002A5E2B" w:rsidRDefault="002A5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9A0"/>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5E2B"/>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5373"/>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5AE7"/>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A7F7E"/>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686D"/>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361E8"/>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0D9"/>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0498"/>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A59A-E100-4E40-B81D-20B557F2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4</cp:revision>
  <cp:lastPrinted>2019-11-06T10:17:00Z</cp:lastPrinted>
  <dcterms:created xsi:type="dcterms:W3CDTF">2019-11-11T07:08:00Z</dcterms:created>
  <dcterms:modified xsi:type="dcterms:W3CDTF">2019-11-11T07:30:00Z</dcterms:modified>
</cp:coreProperties>
</file>